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6" w:lineRule="atLeast"/>
        <w:ind w:left="0" w:right="0" w:firstLine="0"/>
        <w:jc w:val="both"/>
        <w:rPr>
          <w:rFonts w:hint="eastAsia" w:ascii="黑体" w:hAnsi="黑体" w:eastAsia="黑体" w:cs="黑体"/>
          <w:i w:val="0"/>
          <w:iCs w:val="0"/>
          <w:caps w:val="0"/>
          <w:color w:val="auto"/>
          <w:spacing w:val="0"/>
          <w:sz w:val="28"/>
          <w:szCs w:val="28"/>
        </w:rPr>
      </w:pPr>
      <w:r>
        <w:rPr>
          <w:rFonts w:hint="eastAsia" w:ascii="黑体" w:hAnsi="黑体" w:eastAsia="黑体" w:cs="黑体"/>
          <w:b w:val="0"/>
          <w:bCs w:val="0"/>
          <w:i w:val="0"/>
          <w:iCs w:val="0"/>
          <w:caps w:val="0"/>
          <w:color w:val="auto"/>
          <w:spacing w:val="0"/>
          <w:sz w:val="28"/>
          <w:szCs w:val="28"/>
          <w:shd w:val="clear" w:fill="FFFFFF"/>
          <w:lang w:eastAsia="zh-CN"/>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89" w:lineRule="atLeast"/>
        <w:ind w:left="0" w:right="0" w:firstLine="0"/>
        <w:jc w:val="center"/>
        <w:rPr>
          <w:rFonts w:hint="eastAsia" w:ascii="方正小标宋简体" w:hAnsi="方正小标宋简体" w:eastAsia="方正小标宋简体" w:cs="方正小标宋简体"/>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lang w:eastAsia="zh-CN"/>
        </w:rPr>
        <w:t>遂昌县教职工篮球比赛规程</w:t>
      </w:r>
    </w:p>
    <w:p>
      <w:r>
        <w:rPr>
          <w:rFonts w:hint="default"/>
        </w:rPr>
        <w:t> </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主办单位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34"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遂昌县教育局</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bookmarkStart w:id="0" w:name="_GoBack"/>
      <w:bookmarkEnd w:id="0"/>
      <w:r>
        <w:rPr>
          <w:rFonts w:hint="eastAsia" w:ascii="仿宋_GB2312" w:hAnsi="仿宋_GB2312" w:eastAsia="仿宋_GB2312" w:cs="仿宋_GB2312"/>
          <w:b w:val="0"/>
          <w:bCs w:val="0"/>
          <w:i w:val="0"/>
          <w:iCs w:val="0"/>
          <w:caps w:val="0"/>
          <w:color w:val="auto"/>
          <w:spacing w:val="0"/>
          <w:sz w:val="32"/>
          <w:szCs w:val="32"/>
          <w:shd w:val="clear" w:fill="FFFFFF"/>
          <w:lang w:eastAsia="zh-CN"/>
        </w:rPr>
        <w:t>遂昌县总工会</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firstLine="634" w:firstLineChars="0"/>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承办单位</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34" w:leftChars="0" w:right="0" w:rightChars="0"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遂昌县教育工会 遂昌育才中学</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firstLine="634" w:firstLineChars="0"/>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比赛时间</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34" w:leftChars="0" w:right="0" w:rightChars="0"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20</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24</w:t>
      </w:r>
      <w:r>
        <w:rPr>
          <w:rFonts w:hint="eastAsia" w:ascii="仿宋_GB2312" w:hAnsi="仿宋_GB2312" w:eastAsia="仿宋_GB2312" w:cs="仿宋_GB2312"/>
          <w:b w:val="0"/>
          <w:bCs w:val="0"/>
          <w:i w:val="0"/>
          <w:iCs w:val="0"/>
          <w:caps w:val="0"/>
          <w:color w:val="auto"/>
          <w:spacing w:val="0"/>
          <w:sz w:val="32"/>
          <w:szCs w:val="32"/>
          <w:shd w:val="clear" w:fill="FFFFFF"/>
          <w:lang w:eastAsia="zh-CN"/>
        </w:rPr>
        <w:t>年</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11</w:t>
      </w:r>
      <w:r>
        <w:rPr>
          <w:rFonts w:hint="eastAsia" w:ascii="仿宋_GB2312" w:hAnsi="仿宋_GB2312" w:eastAsia="仿宋_GB2312" w:cs="仿宋_GB2312"/>
          <w:b w:val="0"/>
          <w:bCs w:val="0"/>
          <w:i w:val="0"/>
          <w:iCs w:val="0"/>
          <w:caps w:val="0"/>
          <w:color w:val="auto"/>
          <w:spacing w:val="0"/>
          <w:sz w:val="32"/>
          <w:szCs w:val="32"/>
          <w:shd w:val="clear" w:fill="FFFFFF"/>
          <w:lang w:eastAsia="zh-CN"/>
        </w:rPr>
        <w:t>月</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22--24日</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firstLine="634" w:firstLineChars="0"/>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比赛地点</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634" w:leftChars="0" w:right="0" w:rightChars="0" w:firstLine="640" w:firstLineChars="200"/>
        <w:jc w:val="both"/>
        <w:textAlignment w:val="auto"/>
        <w:rPr>
          <w:rFonts w:hint="eastAsia" w:ascii="仿宋_GB2312" w:hAnsi="仿宋_GB2312" w:eastAsia="仿宋_GB2312" w:cs="仿宋_GB2312"/>
          <w:i w:val="0"/>
          <w:iCs w:val="0"/>
          <w:caps w:val="0"/>
          <w:color w:val="auto"/>
          <w:spacing w:val="0"/>
          <w:sz w:val="32"/>
          <w:szCs w:val="32"/>
          <w:lang w:val="en-US"/>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育才中学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五、比赛项目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i w:val="0"/>
          <w:iCs w:val="0"/>
          <w:caps w:val="0"/>
          <w:color w:val="auto"/>
          <w:spacing w:val="0"/>
          <w:sz w:val="32"/>
          <w:szCs w:val="32"/>
          <w:shd w:val="clear" w:fill="FFFFFF"/>
          <w:lang w:eastAsia="zh-CN"/>
        </w:rPr>
        <w:t>1.男子组：全场</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5VS5</w:t>
      </w:r>
      <w:r>
        <w:rPr>
          <w:rFonts w:hint="eastAsia" w:ascii="仿宋_GB2312" w:hAnsi="仿宋_GB2312" w:eastAsia="仿宋_GB2312" w:cs="仿宋_GB2312"/>
          <w:b w:val="0"/>
          <w:bCs w:val="0"/>
          <w:i w:val="0"/>
          <w:iCs w:val="0"/>
          <w:caps w:val="0"/>
          <w:color w:val="auto"/>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  </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 xml:space="preserve">       </w:t>
      </w:r>
      <w:r>
        <w:rPr>
          <w:rFonts w:hint="eastAsia" w:ascii="仿宋_GB2312" w:hAnsi="仿宋_GB2312" w:eastAsia="仿宋_GB2312" w:cs="仿宋_GB2312"/>
          <w:b w:val="0"/>
          <w:bCs w:val="0"/>
          <w:i w:val="0"/>
          <w:iCs w:val="0"/>
          <w:caps w:val="0"/>
          <w:color w:val="auto"/>
          <w:spacing w:val="0"/>
          <w:sz w:val="32"/>
          <w:szCs w:val="32"/>
          <w:shd w:val="clear" w:fill="FFFFFF"/>
          <w:lang w:eastAsia="zh-CN"/>
        </w:rPr>
        <w:t>2.女子组：半场</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3VS3</w:t>
      </w:r>
      <w:r>
        <w:rPr>
          <w:rFonts w:hint="eastAsia" w:ascii="仿宋_GB2312" w:hAnsi="仿宋_GB2312" w:eastAsia="仿宋_GB2312" w:cs="仿宋_GB2312"/>
          <w:b w:val="0"/>
          <w:bCs w:val="0"/>
          <w:i w:val="0"/>
          <w:iCs w:val="0"/>
          <w:caps w:val="0"/>
          <w:color w:val="auto"/>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六、参赛资格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县城（街道）学校以校为单位，乡镇学校以</w:t>
      </w:r>
      <w:r>
        <w:rPr>
          <w:rFonts w:hint="eastAsia" w:ascii="仿宋_GB2312" w:hAnsi="仿宋_GB2312" w:eastAsia="仿宋_GB2312" w:cs="仿宋_GB2312"/>
          <w:color w:val="auto"/>
          <w:sz w:val="32"/>
          <w:szCs w:val="32"/>
          <w:lang w:val="en-US" w:eastAsia="zh-CN"/>
        </w:rPr>
        <w:t>校</w:t>
      </w:r>
      <w:r>
        <w:rPr>
          <w:rFonts w:hint="eastAsia" w:ascii="仿宋_GB2312" w:hAnsi="仿宋_GB2312" w:eastAsia="仿宋_GB2312" w:cs="仿宋_GB2312"/>
          <w:color w:val="auto"/>
          <w:sz w:val="32"/>
          <w:szCs w:val="32"/>
        </w:rPr>
        <w:t>为单位组队或联合组队。</w:t>
      </w:r>
      <w:r>
        <w:rPr>
          <w:rFonts w:hint="eastAsia" w:ascii="仿宋_GB2312" w:hAnsi="仿宋_GB2312" w:eastAsia="仿宋_GB2312" w:cs="仿宋_GB2312"/>
          <w:color w:val="auto"/>
          <w:sz w:val="32"/>
          <w:szCs w:val="32"/>
          <w:lang w:eastAsia="zh-CN"/>
        </w:rPr>
        <w:t>女子组原则上</w:t>
      </w:r>
      <w:r>
        <w:rPr>
          <w:rFonts w:hint="eastAsia" w:ascii="仿宋_GB2312" w:hAnsi="仿宋_GB2312" w:eastAsia="仿宋_GB2312" w:cs="仿宋_GB2312"/>
          <w:color w:val="auto"/>
          <w:sz w:val="32"/>
          <w:szCs w:val="32"/>
        </w:rPr>
        <w:t>以校为单位</w:t>
      </w:r>
      <w:r>
        <w:rPr>
          <w:rFonts w:hint="eastAsia" w:ascii="仿宋_GB2312" w:hAnsi="仿宋_GB2312" w:eastAsia="仿宋_GB2312" w:cs="仿宋_GB2312"/>
          <w:color w:val="auto"/>
          <w:sz w:val="32"/>
          <w:szCs w:val="32"/>
          <w:lang w:val="en-US" w:eastAsia="zh-CN"/>
        </w:rPr>
        <w:t>组队</w:t>
      </w:r>
      <w:r>
        <w:rPr>
          <w:rFonts w:hint="eastAsia" w:ascii="仿宋_GB2312" w:hAnsi="仿宋_GB2312" w:eastAsia="仿宋_GB2312" w:cs="仿宋_GB2312"/>
          <w:color w:val="auto"/>
          <w:sz w:val="32"/>
          <w:szCs w:val="32"/>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2</w:t>
      </w:r>
      <w:r>
        <w:rPr>
          <w:rFonts w:hint="eastAsia" w:ascii="仿宋_GB2312" w:hAnsi="仿宋_GB2312" w:eastAsia="仿宋_GB2312" w:cs="仿宋_GB2312"/>
          <w:b w:val="0"/>
          <w:bCs w:val="0"/>
          <w:i w:val="0"/>
          <w:iCs w:val="0"/>
          <w:caps w:val="0"/>
          <w:color w:val="auto"/>
          <w:spacing w:val="0"/>
          <w:sz w:val="32"/>
          <w:szCs w:val="32"/>
          <w:shd w:val="clear" w:fill="FFFFFF"/>
          <w:lang w:eastAsia="zh-CN"/>
        </w:rPr>
        <w:t>.</w:t>
      </w:r>
      <w:r>
        <w:rPr>
          <w:rFonts w:hint="eastAsia" w:ascii="仿宋_GB2312" w:hAnsi="仿宋_GB2312" w:eastAsia="仿宋_GB2312" w:cs="仿宋_GB2312"/>
          <w:color w:val="auto"/>
          <w:sz w:val="32"/>
          <w:szCs w:val="32"/>
        </w:rPr>
        <w:t>运动员必须是</w:t>
      </w:r>
      <w:r>
        <w:rPr>
          <w:rFonts w:hint="eastAsia" w:ascii="仿宋_GB2312" w:hAnsi="仿宋_GB2312" w:eastAsia="仿宋_GB2312" w:cs="仿宋_GB2312"/>
          <w:b w:val="0"/>
          <w:bCs w:val="0"/>
          <w:i w:val="0"/>
          <w:iCs w:val="0"/>
          <w:caps w:val="0"/>
          <w:color w:val="auto"/>
          <w:spacing w:val="0"/>
          <w:sz w:val="32"/>
          <w:szCs w:val="32"/>
          <w:shd w:val="clear" w:fill="FFFFFF"/>
          <w:lang w:eastAsia="zh-CN"/>
        </w:rPr>
        <w:t>教育工会会员。借调人员可选借调学校或原学校，但只能选择其一。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3</w:t>
      </w:r>
      <w:r>
        <w:rPr>
          <w:rFonts w:hint="eastAsia" w:ascii="仿宋_GB2312" w:hAnsi="仿宋_GB2312" w:eastAsia="仿宋_GB2312" w:cs="仿宋_GB2312"/>
          <w:b/>
          <w:bCs/>
          <w:i w:val="0"/>
          <w:iCs w:val="0"/>
          <w:caps w:val="0"/>
          <w:color w:val="auto"/>
          <w:spacing w:val="0"/>
          <w:sz w:val="32"/>
          <w:szCs w:val="32"/>
          <w:shd w:val="clear" w:fill="FFFFFF"/>
        </w:rPr>
        <w:t>.</w:t>
      </w:r>
      <w:r>
        <w:rPr>
          <w:rFonts w:hint="eastAsia" w:ascii="仿宋_GB2312" w:hAnsi="仿宋_GB2312" w:eastAsia="仿宋_GB2312" w:cs="仿宋_GB2312"/>
          <w:b w:val="0"/>
          <w:bCs w:val="0"/>
          <w:i w:val="0"/>
          <w:iCs w:val="0"/>
          <w:caps w:val="0"/>
          <w:color w:val="auto"/>
          <w:spacing w:val="0"/>
          <w:sz w:val="32"/>
          <w:szCs w:val="32"/>
          <w:shd w:val="clear" w:fill="FFFFFF"/>
          <w:lang w:eastAsia="zh-CN"/>
        </w:rPr>
        <w:t>运动员必须身体健康，</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提</w:t>
      </w:r>
      <w:r>
        <w:rPr>
          <w:rFonts w:hint="eastAsia" w:ascii="仿宋_GB2312" w:hAnsi="仿宋_GB2312" w:eastAsia="仿宋_GB2312" w:cs="仿宋_GB2312"/>
          <w:b w:val="0"/>
          <w:bCs w:val="0"/>
          <w:i w:val="0"/>
          <w:iCs w:val="0"/>
          <w:caps w:val="0"/>
          <w:color w:val="auto"/>
          <w:spacing w:val="0"/>
          <w:sz w:val="32"/>
          <w:szCs w:val="32"/>
          <w:shd w:val="clear" w:fill="FFFFFF"/>
          <w:lang w:eastAsia="zh-CN"/>
        </w:rPr>
        <w:t>交县级以上的医务部门出具的身体健康证明和办理人身意外伤害保险单（</w:t>
      </w:r>
      <w:r>
        <w:rPr>
          <w:rFonts w:hint="eastAsia" w:ascii="仿宋_GB2312" w:hAnsi="仿宋_GB2312" w:eastAsia="仿宋_GB2312" w:cs="仿宋_GB2312"/>
          <w:b w:val="0"/>
          <w:bCs w:val="0"/>
          <w:color w:val="auto"/>
          <w:sz w:val="32"/>
          <w:szCs w:val="32"/>
        </w:rPr>
        <w:t>如没有办理相关手续，必须在开领队会议当天，与竞赛组委会签订免责书方可参赛</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否则，一律不得参加比赛</w:t>
      </w:r>
      <w:r>
        <w:rPr>
          <w:rFonts w:hint="eastAsia" w:ascii="仿宋_GB2312" w:hAnsi="仿宋_GB2312" w:eastAsia="仿宋_GB2312" w:cs="仿宋_GB2312"/>
          <w:b w:val="0"/>
          <w:bCs w:val="0"/>
          <w:i w:val="0"/>
          <w:iCs w:val="0"/>
          <w:caps w:val="0"/>
          <w:color w:val="auto"/>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七、竞赛办法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color w:val="auto"/>
          <w:kern w:val="0"/>
          <w:sz w:val="32"/>
          <w:szCs w:val="32"/>
          <w:lang w:eastAsia="zh-CN"/>
        </w:rPr>
      </w:pPr>
      <w:r>
        <w:rPr>
          <w:rFonts w:hint="eastAsia" w:ascii="楷体_GB2312" w:hAnsi="楷体_GB2312" w:eastAsia="楷体_GB2312" w:cs="楷体_GB2312"/>
          <w:b w:val="0"/>
          <w:bCs w:val="0"/>
          <w:color w:val="auto"/>
          <w:kern w:val="0"/>
          <w:sz w:val="32"/>
          <w:szCs w:val="32"/>
          <w:lang w:val="en-US" w:eastAsia="zh-CN"/>
        </w:rPr>
        <w:t>1.</w:t>
      </w:r>
      <w:r>
        <w:rPr>
          <w:rFonts w:hint="eastAsia" w:ascii="楷体_GB2312" w:hAnsi="楷体_GB2312" w:eastAsia="楷体_GB2312" w:cs="楷体_GB2312"/>
          <w:b w:val="0"/>
          <w:bCs w:val="0"/>
          <w:color w:val="auto"/>
          <w:kern w:val="0"/>
          <w:sz w:val="32"/>
          <w:szCs w:val="32"/>
          <w:lang w:eastAsia="zh-CN"/>
        </w:rPr>
        <w:t>男子组：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sz w:val="32"/>
          <w:szCs w:val="32"/>
        </w:rPr>
        <w:t>比赛分组视报名情况而定，</w:t>
      </w:r>
      <w:r>
        <w:rPr>
          <w:rFonts w:hint="eastAsia" w:ascii="仿宋_GB2312" w:hAnsi="仿宋_GB2312" w:eastAsia="仿宋_GB2312" w:cs="仿宋_GB2312"/>
          <w:color w:val="auto"/>
          <w:kern w:val="0"/>
          <w:sz w:val="32"/>
          <w:szCs w:val="32"/>
        </w:rPr>
        <w:t>比赛中各队胜一场得2分，负一场得1分；弃权得0分并取消所有比赛资格。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第一阶段按各队积分排名，若遇两队积分相等，按两队之间比赛的胜负决定排名（即胜者名次列前）</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若遇三队（或三队以上）积分相等，按照各队的净胜分进行排名，净胜分相同时，则按得失分率决定名次，得失分率高者名次列前。</w:t>
      </w:r>
      <w:r>
        <w:rPr>
          <w:rFonts w:hint="eastAsia" w:ascii="仿宋_GB2312" w:hAnsi="仿宋_GB2312" w:eastAsia="仿宋_GB2312" w:cs="仿宋_GB2312"/>
          <w:color w:val="auto"/>
          <w:sz w:val="32"/>
          <w:szCs w:val="32"/>
        </w:rPr>
        <w:t>根据赛程决出相应名次</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比赛</w:t>
      </w:r>
      <w:r>
        <w:rPr>
          <w:rFonts w:hint="eastAsia" w:ascii="仿宋_GB2312" w:hAnsi="仿宋_GB2312" w:eastAsia="仿宋_GB2312" w:cs="仿宋_GB2312"/>
          <w:color w:val="auto"/>
          <w:kern w:val="0"/>
          <w:sz w:val="32"/>
          <w:szCs w:val="32"/>
          <w:lang w:val="en-US" w:eastAsia="zh-CN"/>
        </w:rPr>
        <w:t>时间采用4×10分钟制，</w:t>
      </w:r>
      <w:r>
        <w:rPr>
          <w:rFonts w:hint="eastAsia" w:ascii="仿宋_GB2312" w:hAnsi="仿宋_GB2312" w:eastAsia="仿宋_GB2312" w:cs="仿宋_GB2312"/>
          <w:color w:val="auto"/>
          <w:kern w:val="0"/>
          <w:sz w:val="32"/>
          <w:szCs w:val="32"/>
        </w:rPr>
        <w:t>特殊规定（各比赛队要求同下）第1、2节，每队12人分成2组，每组6人，每组参加第1、2节中的一节比赛，第3、4节不作规定。第一、二节如某队由于伤病等原因不足10人，由对方教练挑选另一节队员上场比赛并给对方加5分/人，第3、4节不做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楷体_GB2312" w:hAnsi="楷体_GB2312" w:eastAsia="楷体_GB2312" w:cs="楷体_GB2312"/>
          <w:b w:val="0"/>
          <w:bCs w:val="0"/>
          <w:color w:val="auto"/>
          <w:kern w:val="0"/>
          <w:sz w:val="32"/>
          <w:szCs w:val="32"/>
          <w:lang w:val="en-US" w:eastAsia="zh-CN"/>
        </w:rPr>
      </w:pPr>
      <w:r>
        <w:rPr>
          <w:rFonts w:hint="eastAsia" w:ascii="楷体_GB2312" w:hAnsi="楷体_GB2312" w:eastAsia="楷体_GB2312" w:cs="楷体_GB2312"/>
          <w:b w:val="0"/>
          <w:bCs w:val="0"/>
          <w:color w:val="auto"/>
          <w:kern w:val="0"/>
          <w:sz w:val="32"/>
          <w:szCs w:val="32"/>
          <w:lang w:val="en-US" w:eastAsia="zh-CN"/>
        </w:rPr>
        <w:t>2.女子组：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eastAsia="zh-CN"/>
        </w:rPr>
        <w:t>开赛</w:t>
      </w:r>
      <w:r>
        <w:rPr>
          <w:rFonts w:hint="eastAsia" w:ascii="仿宋_GB2312" w:hAnsi="仿宋_GB2312" w:eastAsia="仿宋_GB2312" w:cs="仿宋_GB2312"/>
          <w:color w:val="auto"/>
          <w:sz w:val="32"/>
          <w:szCs w:val="32"/>
        </w:rPr>
        <w:t>掷硬币决定初始球权的归属。比赛时间为12分钟</w:t>
      </w:r>
      <w:r>
        <w:rPr>
          <w:rFonts w:hint="eastAsia" w:ascii="仿宋_GB2312" w:hAnsi="仿宋_GB2312" w:eastAsia="仿宋_GB2312" w:cs="仿宋_GB2312"/>
          <w:color w:val="auto"/>
          <w:sz w:val="32"/>
          <w:szCs w:val="32"/>
          <w:lang w:eastAsia="zh-CN"/>
        </w:rPr>
        <w:t>分上下半场</w:t>
      </w:r>
      <w:r>
        <w:rPr>
          <w:rFonts w:hint="eastAsia" w:ascii="仿宋_GB2312" w:hAnsi="仿宋_GB2312" w:eastAsia="仿宋_GB2312" w:cs="仿宋_GB2312"/>
          <w:color w:val="auto"/>
          <w:sz w:val="32"/>
          <w:szCs w:val="32"/>
          <w:lang w:val="en-US" w:eastAsia="zh-CN"/>
        </w:rPr>
        <w:t>各6分钟</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每半场</w:t>
      </w:r>
      <w:r>
        <w:rPr>
          <w:rFonts w:hint="eastAsia" w:ascii="仿宋_GB2312" w:hAnsi="仿宋_GB2312" w:eastAsia="仿宋_GB2312" w:cs="仿宋_GB2312"/>
          <w:color w:val="auto"/>
          <w:sz w:val="32"/>
          <w:szCs w:val="32"/>
          <w:lang w:eastAsia="zh-CN"/>
        </w:rPr>
        <w:t>各有一次暂停，</w:t>
      </w:r>
      <w:r>
        <w:rPr>
          <w:rFonts w:hint="eastAsia" w:ascii="仿宋_GB2312" w:hAnsi="仿宋_GB2312" w:eastAsia="仿宋_GB2312" w:cs="仿宋_GB2312"/>
          <w:color w:val="auto"/>
          <w:sz w:val="32"/>
          <w:szCs w:val="32"/>
          <w:lang w:val="en-US" w:eastAsia="zh-CN"/>
        </w:rPr>
        <w:t>中场休息2分钟</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）得分：三分线内进球得</w:t>
      </w:r>
      <w:r>
        <w:rPr>
          <w:rFonts w:hint="eastAsia" w:ascii="仿宋_GB2312" w:hAnsi="仿宋_GB2312" w:eastAsia="仿宋_GB2312" w:cs="仿宋_GB2312"/>
          <w:color w:val="auto"/>
          <w:sz w:val="32"/>
          <w:szCs w:val="32"/>
          <w:lang w:val="en-US" w:eastAsia="zh-CN"/>
        </w:rPr>
        <w:t>1分，线外得2分。</w:t>
      </w:r>
      <w:r>
        <w:rPr>
          <w:rFonts w:hint="eastAsia" w:ascii="仿宋_GB2312" w:hAnsi="仿宋_GB2312" w:eastAsia="仿宋_GB2312" w:cs="仿宋_GB2312"/>
          <w:color w:val="auto"/>
          <w:sz w:val="32"/>
          <w:szCs w:val="32"/>
        </w:rPr>
        <w:t>比赛时间在每次罚篮和死球状态下停表。在常规比赛时间前首先获得21或更多分数的球队胜出比赛。</w:t>
      </w:r>
      <w:r>
        <w:rPr>
          <w:rFonts w:hint="eastAsia" w:ascii="仿宋_GB2312" w:hAnsi="仿宋_GB2312" w:eastAsia="仿宋_GB2312" w:cs="仿宋_GB2312"/>
          <w:color w:val="auto"/>
          <w:sz w:val="32"/>
          <w:szCs w:val="32"/>
          <w:lang w:eastAsia="zh-CN"/>
        </w:rPr>
        <w:t>如遇</w:t>
      </w:r>
      <w:r>
        <w:rPr>
          <w:rFonts w:hint="eastAsia" w:ascii="仿宋_GB2312" w:hAnsi="仿宋_GB2312" w:eastAsia="仿宋_GB2312" w:cs="仿宋_GB2312"/>
          <w:color w:val="auto"/>
          <w:sz w:val="32"/>
          <w:szCs w:val="32"/>
        </w:rPr>
        <w:t>加时赛</w:t>
      </w:r>
      <w:r>
        <w:rPr>
          <w:rFonts w:hint="eastAsia" w:ascii="仿宋_GB2312" w:hAnsi="仿宋_GB2312" w:eastAsia="仿宋_GB2312" w:cs="仿宋_GB2312"/>
          <w:color w:val="auto"/>
          <w:sz w:val="32"/>
          <w:szCs w:val="32"/>
          <w:lang w:eastAsia="zh-CN"/>
        </w:rPr>
        <w:t>，则两队进行罚球定胜负，</w:t>
      </w:r>
      <w:r>
        <w:rPr>
          <w:rFonts w:hint="eastAsia" w:ascii="仿宋_GB2312" w:hAnsi="仿宋_GB2312" w:eastAsia="仿宋_GB2312" w:cs="仿宋_GB2312"/>
          <w:color w:val="auto"/>
          <w:sz w:val="32"/>
          <w:szCs w:val="32"/>
        </w:rPr>
        <w:t>掷硬币决定</w:t>
      </w:r>
      <w:r>
        <w:rPr>
          <w:rFonts w:hint="eastAsia" w:ascii="仿宋_GB2312" w:hAnsi="仿宋_GB2312" w:eastAsia="仿宋_GB2312" w:cs="仿宋_GB2312"/>
          <w:color w:val="auto"/>
          <w:sz w:val="32"/>
          <w:szCs w:val="32"/>
          <w:lang w:val="en-US" w:eastAsia="zh-CN"/>
        </w:rPr>
        <w:t>先后顺序，</w:t>
      </w:r>
      <w:r>
        <w:rPr>
          <w:rFonts w:hint="eastAsia" w:ascii="仿宋_GB2312" w:hAnsi="仿宋_GB2312" w:eastAsia="仿宋_GB2312" w:cs="仿宋_GB2312"/>
          <w:color w:val="auto"/>
          <w:sz w:val="32"/>
          <w:szCs w:val="32"/>
          <w:lang w:eastAsia="zh-CN"/>
        </w:rPr>
        <w:t>罚球</w:t>
      </w:r>
      <w:r>
        <w:rPr>
          <w:rFonts w:hint="eastAsia" w:ascii="仿宋_GB2312" w:hAnsi="仿宋_GB2312" w:eastAsia="仿宋_GB2312" w:cs="仿宋_GB2312"/>
          <w:color w:val="auto"/>
          <w:sz w:val="32"/>
          <w:szCs w:val="32"/>
        </w:rPr>
        <w:t>中首先获得2分的球队胜出</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）进攻：</w:t>
      </w:r>
      <w:r>
        <w:rPr>
          <w:rFonts w:hint="eastAsia" w:ascii="仿宋_GB2312" w:hAnsi="仿宋_GB2312" w:eastAsia="仿宋_GB2312" w:cs="仿宋_GB2312"/>
          <w:color w:val="auto"/>
          <w:sz w:val="32"/>
          <w:szCs w:val="32"/>
        </w:rPr>
        <w:t>每次投篮或最后一次罚篮不中后</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如果进攻方获得篮板可不出圆弧直接进攻</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如果防守方获得篮板或断球，一定要</w:t>
      </w:r>
      <w:r>
        <w:rPr>
          <w:rFonts w:hint="eastAsia" w:ascii="仿宋_GB2312" w:hAnsi="仿宋_GB2312" w:eastAsia="仿宋_GB2312" w:cs="仿宋_GB2312"/>
          <w:color w:val="auto"/>
          <w:sz w:val="32"/>
          <w:szCs w:val="32"/>
          <w:lang w:eastAsia="zh-CN"/>
        </w:rPr>
        <w:t>球运</w:t>
      </w:r>
      <w:r>
        <w:rPr>
          <w:rFonts w:hint="eastAsia" w:ascii="仿宋_GB2312" w:hAnsi="仿宋_GB2312" w:eastAsia="仿宋_GB2312" w:cs="仿宋_GB2312"/>
          <w:color w:val="auto"/>
          <w:sz w:val="32"/>
          <w:szCs w:val="32"/>
        </w:rPr>
        <w:t>出</w:t>
      </w:r>
      <w:r>
        <w:rPr>
          <w:rFonts w:hint="eastAsia" w:ascii="仿宋_GB2312" w:hAnsi="仿宋_GB2312" w:eastAsia="仿宋_GB2312" w:cs="仿宋_GB2312"/>
          <w:color w:val="auto"/>
          <w:sz w:val="32"/>
          <w:szCs w:val="32"/>
          <w:lang w:eastAsia="zh-CN"/>
        </w:rPr>
        <w:t>三分线或通过</w:t>
      </w:r>
      <w:r>
        <w:rPr>
          <w:rFonts w:hint="eastAsia" w:ascii="仿宋_GB2312" w:hAnsi="仿宋_GB2312" w:eastAsia="仿宋_GB2312" w:cs="仿宋_GB2312"/>
          <w:color w:val="auto"/>
          <w:sz w:val="32"/>
          <w:szCs w:val="32"/>
        </w:rPr>
        <w:t>传球</w:t>
      </w:r>
      <w:r>
        <w:rPr>
          <w:rFonts w:hint="eastAsia" w:ascii="仿宋_GB2312" w:hAnsi="仿宋_GB2312" w:eastAsia="仿宋_GB2312" w:cs="仿宋_GB2312"/>
          <w:color w:val="auto"/>
          <w:sz w:val="32"/>
          <w:szCs w:val="32"/>
          <w:lang w:eastAsia="zh-CN"/>
        </w:rPr>
        <w:t>给三分线外的队友（双脚出三分线）</w:t>
      </w:r>
      <w:r>
        <w:rPr>
          <w:rFonts w:hint="eastAsia" w:ascii="仿宋_GB2312" w:hAnsi="仿宋_GB2312" w:eastAsia="仿宋_GB2312" w:cs="仿宋_GB2312"/>
          <w:color w:val="auto"/>
          <w:sz w:val="32"/>
          <w:szCs w:val="32"/>
        </w:rPr>
        <w:t>后再组织进攻</w:t>
      </w:r>
      <w:r>
        <w:rPr>
          <w:rFonts w:hint="eastAsia" w:ascii="仿宋_GB2312" w:hAnsi="仿宋_GB2312" w:eastAsia="仿宋_GB2312" w:cs="仿宋_GB2312"/>
          <w:color w:val="auto"/>
          <w:sz w:val="32"/>
          <w:szCs w:val="32"/>
          <w:lang w:eastAsia="zh-CN"/>
        </w:rPr>
        <w:t>；球中篮后，攻防转换，在三秒区内防守队员不得干扰进攻队员将球传出三分线，但如果是运球出三分线则可防守；</w:t>
      </w:r>
      <w:r>
        <w:rPr>
          <w:rFonts w:hint="eastAsia" w:ascii="仿宋_GB2312" w:hAnsi="仿宋_GB2312" w:eastAsia="仿宋_GB2312" w:cs="仿宋_GB2312"/>
          <w:color w:val="auto"/>
          <w:sz w:val="32"/>
          <w:szCs w:val="32"/>
        </w:rPr>
        <w:t>在每一次死球状态下球权归属队要在</w:t>
      </w:r>
      <w:r>
        <w:rPr>
          <w:rFonts w:hint="eastAsia" w:ascii="仿宋_GB2312" w:hAnsi="仿宋_GB2312" w:eastAsia="仿宋_GB2312" w:cs="仿宋_GB2312"/>
          <w:color w:val="auto"/>
          <w:sz w:val="32"/>
          <w:szCs w:val="32"/>
          <w:lang w:eastAsia="zh-CN"/>
        </w:rPr>
        <w:t>中场圆圈内</w:t>
      </w:r>
      <w:r>
        <w:rPr>
          <w:rFonts w:hint="eastAsia" w:ascii="仿宋_GB2312" w:hAnsi="仿宋_GB2312" w:eastAsia="仿宋_GB2312" w:cs="仿宋_GB2312"/>
          <w:color w:val="auto"/>
          <w:sz w:val="32"/>
          <w:szCs w:val="32"/>
        </w:rPr>
        <w:t>开球（球由防守方传给进攻方）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（3）犯规：球队累计犯规达到６次后处于全队犯规处罚状态，全队累计第7、第8和第9次犯规，判给对方２次罚球。全队累计第10次及随后的犯规，判给对方２次罚球和球权。排名：根据赛程决出相应名次。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楷体_GB2312" w:hAnsi="楷体_GB2312" w:eastAsia="楷体_GB2312" w:cs="楷体_GB2312"/>
          <w:b w:val="0"/>
          <w:bCs w:val="0"/>
          <w:color w:val="auto"/>
          <w:kern w:val="0"/>
          <w:sz w:val="32"/>
          <w:szCs w:val="32"/>
          <w:lang w:val="en-US" w:eastAsia="zh-CN"/>
        </w:rPr>
        <w:t>3.比赛用球：</w:t>
      </w:r>
      <w:r>
        <w:rPr>
          <w:rFonts w:hint="eastAsia" w:ascii="仿宋_GB2312" w:hAnsi="仿宋_GB2312" w:eastAsia="仿宋_GB2312" w:cs="仿宋_GB2312"/>
          <w:color w:val="auto"/>
          <w:kern w:val="0"/>
          <w:sz w:val="32"/>
          <w:szCs w:val="32"/>
        </w:rPr>
        <w:t>摩腾男子7号球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女子6号球</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比赛采用最新篮球竞赛规则。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5</w:t>
      </w:r>
      <w:r>
        <w:rPr>
          <w:rFonts w:hint="eastAsia" w:ascii="仿宋_GB2312" w:hAnsi="仿宋_GB2312" w:eastAsia="仿宋_GB2312" w:cs="仿宋_GB2312"/>
          <w:b w:val="0"/>
          <w:bCs w:val="0"/>
          <w:i w:val="0"/>
          <w:iCs w:val="0"/>
          <w:caps w:val="0"/>
          <w:color w:val="auto"/>
          <w:spacing w:val="0"/>
          <w:sz w:val="32"/>
          <w:szCs w:val="32"/>
          <w:shd w:val="clear" w:fill="FFFFFF"/>
          <w:lang w:eastAsia="zh-CN"/>
        </w:rPr>
        <w:t>.比赛开始</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15</w:t>
      </w:r>
      <w:r>
        <w:rPr>
          <w:rFonts w:hint="eastAsia" w:ascii="仿宋_GB2312" w:hAnsi="仿宋_GB2312" w:eastAsia="仿宋_GB2312" w:cs="仿宋_GB2312"/>
          <w:b w:val="0"/>
          <w:bCs w:val="0"/>
          <w:i w:val="0"/>
          <w:iCs w:val="0"/>
          <w:caps w:val="0"/>
          <w:color w:val="auto"/>
          <w:spacing w:val="0"/>
          <w:sz w:val="32"/>
          <w:szCs w:val="32"/>
          <w:shd w:val="clear" w:fill="FFFFFF"/>
          <w:lang w:eastAsia="zh-CN"/>
        </w:rPr>
        <w:t>分钟内未到场者，视为自动弃权。</w:t>
      </w:r>
      <w:r>
        <w:rPr>
          <w:rFonts w:hint="eastAsia" w:ascii="仿宋_GB2312" w:hAnsi="仿宋_GB2312" w:eastAsia="仿宋_GB2312" w:cs="仿宋_GB2312"/>
          <w:color w:val="auto"/>
          <w:sz w:val="32"/>
          <w:szCs w:val="32"/>
        </w:rPr>
        <w:t>若参赛队出现缺席比赛或弃权情况，该参赛队将无权参加其他比赛</w:t>
      </w:r>
      <w:r>
        <w:rPr>
          <w:rFonts w:hint="eastAsia" w:ascii="仿宋_GB2312" w:hAnsi="仿宋_GB2312" w:eastAsia="仿宋_GB2312" w:cs="仿宋_GB2312"/>
          <w:b w:val="0"/>
          <w:bCs w:val="0"/>
          <w:i w:val="0"/>
          <w:iCs w:val="0"/>
          <w:caps w:val="0"/>
          <w:color w:val="auto"/>
          <w:spacing w:val="0"/>
          <w:sz w:val="32"/>
          <w:szCs w:val="32"/>
          <w:shd w:val="clear" w:fill="FFFFFF"/>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6.各代表队须</w:t>
      </w:r>
      <w:r>
        <w:rPr>
          <w:rFonts w:hint="eastAsia" w:ascii="仿宋_GB2312" w:hAnsi="仿宋_GB2312" w:eastAsia="仿宋_GB2312" w:cs="仿宋_GB2312"/>
          <w:b w:val="0"/>
          <w:bCs w:val="0"/>
          <w:i w:val="0"/>
          <w:iCs w:val="0"/>
          <w:caps w:val="0"/>
          <w:color w:val="auto"/>
          <w:spacing w:val="0"/>
          <w:sz w:val="32"/>
          <w:szCs w:val="32"/>
          <w:shd w:val="clear" w:fill="FFFFFF"/>
          <w:lang w:eastAsia="zh-CN"/>
        </w:rPr>
        <w:t>统一比赛服装。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八、报名办法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1.男子组每队</w:t>
      </w:r>
      <w:r>
        <w:rPr>
          <w:rFonts w:hint="eastAsia" w:ascii="仿宋_GB2312" w:hAnsi="仿宋_GB2312" w:eastAsia="仿宋_GB2312" w:cs="仿宋_GB2312"/>
          <w:color w:val="auto"/>
          <w:kern w:val="0"/>
          <w:sz w:val="32"/>
          <w:szCs w:val="32"/>
        </w:rPr>
        <w:t>均可报领队1人，教练员1人，运动员</w:t>
      </w:r>
      <w:r>
        <w:rPr>
          <w:rFonts w:hint="eastAsia" w:ascii="仿宋_GB2312" w:hAnsi="仿宋_GB2312" w:eastAsia="仿宋_GB2312" w:cs="仿宋_GB2312"/>
          <w:color w:val="auto"/>
          <w:kern w:val="0"/>
          <w:sz w:val="32"/>
          <w:szCs w:val="32"/>
          <w:lang w:val="en-US" w:eastAsia="zh-CN"/>
        </w:rPr>
        <w:t>14</w:t>
      </w:r>
      <w:r>
        <w:rPr>
          <w:rFonts w:hint="eastAsia" w:ascii="仿宋_GB2312" w:hAnsi="仿宋_GB2312" w:eastAsia="仿宋_GB2312" w:cs="仿宋_GB2312"/>
          <w:color w:val="auto"/>
          <w:kern w:val="0"/>
          <w:sz w:val="32"/>
          <w:szCs w:val="32"/>
        </w:rPr>
        <w:t>人</w:t>
      </w:r>
      <w:r>
        <w:rPr>
          <w:rFonts w:hint="eastAsia" w:ascii="仿宋_GB2312" w:hAnsi="仿宋_GB2312" w:eastAsia="仿宋_GB2312" w:cs="仿宋_GB2312"/>
          <w:color w:val="auto"/>
          <w:kern w:val="0"/>
          <w:sz w:val="32"/>
          <w:szCs w:val="32"/>
          <w:lang w:eastAsia="zh-CN"/>
        </w:rPr>
        <w:t>。女子组</w:t>
      </w:r>
      <w:r>
        <w:rPr>
          <w:rFonts w:hint="eastAsia" w:ascii="仿宋_GB2312" w:hAnsi="仿宋_GB2312" w:eastAsia="仿宋_GB2312" w:cs="仿宋_GB2312"/>
          <w:b w:val="0"/>
          <w:bCs w:val="0"/>
          <w:i w:val="0"/>
          <w:iCs w:val="0"/>
          <w:caps w:val="0"/>
          <w:color w:val="auto"/>
          <w:spacing w:val="0"/>
          <w:sz w:val="32"/>
          <w:szCs w:val="32"/>
          <w:shd w:val="clear" w:fill="FFFFFF"/>
          <w:lang w:eastAsia="zh-CN"/>
        </w:rPr>
        <w:t>每队</w:t>
      </w:r>
      <w:r>
        <w:rPr>
          <w:rFonts w:hint="eastAsia" w:ascii="仿宋_GB2312" w:hAnsi="仿宋_GB2312" w:eastAsia="仿宋_GB2312" w:cs="仿宋_GB2312"/>
          <w:color w:val="auto"/>
          <w:kern w:val="0"/>
          <w:sz w:val="32"/>
          <w:szCs w:val="32"/>
        </w:rPr>
        <w:t>均可报领队1人，教练员1人，运动员</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人</w:t>
      </w:r>
      <w:r>
        <w:rPr>
          <w:rFonts w:hint="eastAsia" w:ascii="仿宋_GB2312" w:hAnsi="仿宋_GB2312" w:eastAsia="仿宋_GB2312" w:cs="仿宋_GB2312"/>
          <w:color w:val="auto"/>
          <w:kern w:val="0"/>
          <w:sz w:val="32"/>
          <w:szCs w:val="32"/>
          <w:lang w:eastAsia="zh-CN"/>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2.参加比赛队员必须为报名表上的人员，领队和教练可以参加比赛，男子组每场开赛前向记录台确定</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12名上场队员名单</w:t>
      </w:r>
      <w:r>
        <w:rPr>
          <w:rFonts w:hint="eastAsia" w:ascii="仿宋_GB2312" w:hAnsi="仿宋_GB2312" w:eastAsia="仿宋_GB2312" w:cs="仿宋_GB2312"/>
          <w:b w:val="0"/>
          <w:bCs w:val="0"/>
          <w:i w:val="0"/>
          <w:iCs w:val="0"/>
          <w:caps w:val="0"/>
          <w:color w:val="auto"/>
          <w:spacing w:val="0"/>
          <w:sz w:val="32"/>
          <w:szCs w:val="32"/>
          <w:shd w:val="clear" w:fill="FFFFFF"/>
          <w:lang w:eastAsia="zh-CN"/>
        </w:rPr>
        <w:t>。女子组每场开赛前向记录台确定</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4名上场队员名单。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3.报名费：每队收取报名费1200元。</w:t>
      </w:r>
      <w:r>
        <w:rPr>
          <w:rFonts w:hint="eastAsia" w:ascii="仿宋_GB2312" w:hAnsi="仿宋_GB2312" w:eastAsia="仿宋_GB2312" w:cs="仿宋_GB2312"/>
          <w:color w:val="auto"/>
          <w:kern w:val="0"/>
          <w:sz w:val="32"/>
          <w:szCs w:val="32"/>
        </w:rPr>
        <w:t>各队报到时须交纳赛风赛纪保证金</w:t>
      </w:r>
      <w:r>
        <w:rPr>
          <w:rFonts w:hint="eastAsia" w:ascii="仿宋_GB2312" w:hAnsi="仿宋_GB2312" w:eastAsia="仿宋_GB2312" w:cs="仿宋_GB2312"/>
          <w:color w:val="auto"/>
          <w:kern w:val="0"/>
          <w:sz w:val="32"/>
          <w:szCs w:val="32"/>
          <w:lang w:val="en-US" w:eastAsia="zh-CN"/>
        </w:rPr>
        <w:t>500</w:t>
      </w:r>
      <w:r>
        <w:rPr>
          <w:rFonts w:hint="eastAsia" w:ascii="仿宋_GB2312" w:hAnsi="仿宋_GB2312" w:eastAsia="仿宋_GB2312" w:cs="仿宋_GB2312"/>
          <w:color w:val="auto"/>
          <w:kern w:val="0"/>
          <w:sz w:val="32"/>
          <w:szCs w:val="32"/>
        </w:rPr>
        <w:t>元，其中赛风赛纪保证金比赛结束后，无严重违反体育道德行为，保证金退还各队。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参加比赛运动员须备深、浅（白色为浅色）两种颜色的服装，运动员号码必须统一为4号至15号，同时需在报名表上注明。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九、奖励办法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根据比赛成绩，给予一定奖励。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十、其它要求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1.请各校及各工会抓紧落实，积极组队训练参赛。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仿宋_GB2312" w:hAnsi="仿宋_GB2312" w:eastAsia="仿宋_GB2312" w:cs="仿宋_GB2312"/>
          <w:i w:val="0"/>
          <w:iCs w:val="0"/>
          <w:caps w:val="0"/>
          <w:color w:val="auto"/>
          <w:spacing w:val="0"/>
          <w:sz w:val="32"/>
          <w:szCs w:val="32"/>
          <w:lang w:val="en-US"/>
        </w:rPr>
      </w:pPr>
      <w:r>
        <w:rPr>
          <w:rFonts w:hint="eastAsia" w:ascii="仿宋_GB2312" w:hAnsi="仿宋_GB2312" w:eastAsia="仿宋_GB2312" w:cs="仿宋_GB2312"/>
          <w:b w:val="0"/>
          <w:bCs w:val="0"/>
          <w:i w:val="0"/>
          <w:iCs w:val="0"/>
          <w:caps w:val="0"/>
          <w:color w:val="auto"/>
          <w:spacing w:val="0"/>
          <w:sz w:val="32"/>
          <w:szCs w:val="32"/>
          <w:shd w:val="clear" w:fill="FFFFFF"/>
          <w:lang w:eastAsia="zh-CN"/>
        </w:rPr>
        <w:t>2.请于20</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24</w:t>
      </w:r>
      <w:r>
        <w:rPr>
          <w:rFonts w:hint="eastAsia" w:ascii="仿宋_GB2312" w:hAnsi="仿宋_GB2312" w:eastAsia="仿宋_GB2312" w:cs="仿宋_GB2312"/>
          <w:b w:val="0"/>
          <w:bCs w:val="0"/>
          <w:i w:val="0"/>
          <w:iCs w:val="0"/>
          <w:caps w:val="0"/>
          <w:color w:val="auto"/>
          <w:spacing w:val="0"/>
          <w:sz w:val="32"/>
          <w:szCs w:val="32"/>
          <w:shd w:val="clear" w:fill="FFFFFF"/>
          <w:lang w:eastAsia="zh-CN"/>
        </w:rPr>
        <w:t>年</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10</w:t>
      </w:r>
      <w:r>
        <w:rPr>
          <w:rFonts w:hint="eastAsia" w:ascii="仿宋_GB2312" w:hAnsi="仿宋_GB2312" w:eastAsia="仿宋_GB2312" w:cs="仿宋_GB2312"/>
          <w:b w:val="0"/>
          <w:bCs w:val="0"/>
          <w:i w:val="0"/>
          <w:iCs w:val="0"/>
          <w:caps w:val="0"/>
          <w:color w:val="auto"/>
          <w:spacing w:val="0"/>
          <w:sz w:val="32"/>
          <w:szCs w:val="32"/>
          <w:shd w:val="clear" w:fill="FFFFFF"/>
          <w:lang w:eastAsia="zh-CN"/>
        </w:rPr>
        <w:t>月</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25</w:t>
      </w:r>
      <w:r>
        <w:rPr>
          <w:rFonts w:hint="eastAsia" w:ascii="仿宋_GB2312" w:hAnsi="仿宋_GB2312" w:eastAsia="仿宋_GB2312" w:cs="仿宋_GB2312"/>
          <w:b w:val="0"/>
          <w:bCs w:val="0"/>
          <w:i w:val="0"/>
          <w:iCs w:val="0"/>
          <w:caps w:val="0"/>
          <w:color w:val="auto"/>
          <w:spacing w:val="0"/>
          <w:sz w:val="32"/>
          <w:szCs w:val="32"/>
          <w:shd w:val="clear" w:fill="FFFFFF"/>
          <w:lang w:eastAsia="zh-CN"/>
        </w:rPr>
        <w:t>日前将报名表报送县教育</w:t>
      </w: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研究室尹迎春</w:t>
      </w:r>
      <w:r>
        <w:rPr>
          <w:rFonts w:hint="eastAsia" w:ascii="仿宋_GB2312" w:hAnsi="仿宋_GB2312" w:eastAsia="仿宋_GB2312" w:cs="仿宋_GB2312"/>
          <w:b w:val="0"/>
          <w:bCs w:val="0"/>
          <w:i w:val="0"/>
          <w:iCs w:val="0"/>
          <w:caps w:val="0"/>
          <w:color w:val="auto"/>
          <w:spacing w:val="0"/>
          <w:sz w:val="32"/>
          <w:szCs w:val="32"/>
          <w:shd w:val="clear" w:fill="FFFFFF"/>
          <w:lang w:eastAsia="zh-CN"/>
        </w:rPr>
        <w:t>处（钉钉），逾期不再受理。填写报名表时，请将水平高的队员排在前面。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eastAsia="zh-CN"/>
        </w:rPr>
        <w:t>十一、本规程解释权归属遂昌县教育工会。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34"/>
        <w:jc w:val="both"/>
        <w:textAlignment w:val="auto"/>
        <w:rPr>
          <w:rFonts w:hint="eastAsia" w:ascii="黑体" w:hAnsi="黑体" w:eastAsia="黑体" w:cs="黑体"/>
          <w:b w:val="0"/>
          <w:bCs w:val="0"/>
          <w:i w:val="0"/>
          <w:iCs w:val="0"/>
          <w:caps w:val="0"/>
          <w:color w:val="auto"/>
          <w:spacing w:val="0"/>
          <w:sz w:val="32"/>
          <w:szCs w:val="32"/>
          <w:shd w:val="clear" w:fill="FFFFFF"/>
          <w:lang w:eastAsia="zh-CN"/>
        </w:rPr>
      </w:pPr>
      <w:r>
        <w:rPr>
          <w:rFonts w:hint="eastAsia" w:ascii="黑体" w:hAnsi="黑体" w:eastAsia="黑体" w:cs="黑体"/>
          <w:b w:val="0"/>
          <w:bCs w:val="0"/>
          <w:i w:val="0"/>
          <w:iCs w:val="0"/>
          <w:caps w:val="0"/>
          <w:color w:val="auto"/>
          <w:spacing w:val="0"/>
          <w:sz w:val="32"/>
          <w:szCs w:val="32"/>
          <w:shd w:val="clear" w:fill="FFFFFF"/>
          <w:lang w:val="en-US" w:eastAsia="zh-CN"/>
        </w:rPr>
        <w:t>十二、</w:t>
      </w:r>
      <w:r>
        <w:rPr>
          <w:rFonts w:hint="eastAsia" w:ascii="黑体" w:hAnsi="黑体" w:eastAsia="黑体" w:cs="黑体"/>
          <w:b w:val="0"/>
          <w:bCs w:val="0"/>
          <w:i w:val="0"/>
          <w:iCs w:val="0"/>
          <w:caps w:val="0"/>
          <w:color w:val="auto"/>
          <w:spacing w:val="0"/>
          <w:sz w:val="32"/>
          <w:szCs w:val="32"/>
          <w:shd w:val="clear" w:fill="FFFFFF"/>
          <w:lang w:eastAsia="zh-CN"/>
        </w:rPr>
        <w:t>未尽事宜另行通知。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464"/>
        <w:jc w:val="both"/>
        <w:textAlignment w:val="auto"/>
        <w:rPr>
          <w:rFonts w:hint="eastAsia" w:ascii="仿宋_GB2312" w:hAnsi="仿宋_GB2312" w:eastAsia="仿宋_GB2312" w:cs="仿宋_GB2312"/>
          <w:b w:val="0"/>
          <w:bCs w:val="0"/>
          <w:i w:val="0"/>
          <w:iCs w:val="0"/>
          <w:caps w:val="0"/>
          <w:color w:val="auto"/>
          <w:spacing w:val="0"/>
          <w:sz w:val="32"/>
          <w:szCs w:val="32"/>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6" w:lineRule="atLeast"/>
        <w:ind w:left="0" w:right="0" w:firstLine="464"/>
        <w:jc w:val="both"/>
        <w:rPr>
          <w:rFonts w:hint="default" w:ascii="仿宋_GB2312" w:eastAsia="仿宋_GB2312" w:cs="仿宋_GB2312"/>
          <w:b w:val="0"/>
          <w:bCs w:val="0"/>
          <w:i w:val="0"/>
          <w:iCs w:val="0"/>
          <w:caps w:val="0"/>
          <w:color w:val="auto"/>
          <w:spacing w:val="0"/>
          <w:sz w:val="32"/>
          <w:szCs w:val="32"/>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346" w:lineRule="atLeast"/>
        <w:ind w:left="0" w:right="0" w:firstLine="464"/>
        <w:jc w:val="both"/>
        <w:rPr>
          <w:rFonts w:hint="default" w:ascii="仿宋_GB2312" w:eastAsia="仿宋_GB2312" w:cs="仿宋_GB2312"/>
          <w:b w:val="0"/>
          <w:bCs w:val="0"/>
          <w:i w:val="0"/>
          <w:iCs w:val="0"/>
          <w:caps w:val="0"/>
          <w:color w:val="auto"/>
          <w:spacing w:val="0"/>
          <w:sz w:val="32"/>
          <w:szCs w:val="32"/>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ascii="仿宋_GB2312" w:hAnsi="宋体" w:eastAsia="仿宋_GB2312" w:cs="仿宋_GB2312"/>
          <w:b w:val="0"/>
          <w:bCs w:val="0"/>
          <w:i w:val="0"/>
          <w:iCs w:val="0"/>
          <w:caps w:val="0"/>
          <w:color w:val="auto"/>
          <w:spacing w:val="0"/>
          <w:sz w:val="32"/>
          <w:szCs w:val="32"/>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bidi w:val="0"/>
        <w:spacing w:before="0" w:beforeAutospacing="0" w:after="0" w:afterAutospacing="0" w:line="560" w:lineRule="atLeast"/>
        <w:ind w:left="0" w:right="0" w:firstLine="0"/>
        <w:jc w:val="both"/>
        <w:rPr>
          <w:rFonts w:ascii="仿宋_GB2312" w:hAnsi="宋体" w:eastAsia="仿宋_GB2312" w:cs="仿宋_GB2312"/>
          <w:b w:val="0"/>
          <w:bCs w:val="0"/>
          <w:i w:val="0"/>
          <w:iCs w:val="0"/>
          <w:caps w:val="0"/>
          <w:color w:val="auto"/>
          <w:spacing w:val="0"/>
          <w:sz w:val="32"/>
          <w:szCs w:val="32"/>
          <w:shd w:val="clear" w:fill="FFFFFF"/>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22AA44"/>
    <w:multiLevelType w:val="singleLevel"/>
    <w:tmpl w:val="DD22AA4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1OWJkOTZkN2JkNzdmNzFkNDJlOTJkYzlkMGNlNWIifQ=="/>
  </w:docVars>
  <w:rsids>
    <w:rsidRoot w:val="00000000"/>
    <w:rsid w:val="01BC7377"/>
    <w:rsid w:val="029E3D91"/>
    <w:rsid w:val="041016A3"/>
    <w:rsid w:val="052F002C"/>
    <w:rsid w:val="06A678EB"/>
    <w:rsid w:val="0D33665D"/>
    <w:rsid w:val="0D6F5BBB"/>
    <w:rsid w:val="10D564C1"/>
    <w:rsid w:val="11CA5784"/>
    <w:rsid w:val="12DC6F86"/>
    <w:rsid w:val="12DD02D6"/>
    <w:rsid w:val="16906E88"/>
    <w:rsid w:val="1825219A"/>
    <w:rsid w:val="1B691D1F"/>
    <w:rsid w:val="1E78354B"/>
    <w:rsid w:val="206C4788"/>
    <w:rsid w:val="209C7777"/>
    <w:rsid w:val="21A36E70"/>
    <w:rsid w:val="22381C91"/>
    <w:rsid w:val="23862A24"/>
    <w:rsid w:val="242816A1"/>
    <w:rsid w:val="28CC422F"/>
    <w:rsid w:val="29744843"/>
    <w:rsid w:val="2B2E5758"/>
    <w:rsid w:val="2CD13B65"/>
    <w:rsid w:val="36CC3D03"/>
    <w:rsid w:val="37DE7D61"/>
    <w:rsid w:val="391835BE"/>
    <w:rsid w:val="3CAD66B6"/>
    <w:rsid w:val="3D2045EE"/>
    <w:rsid w:val="3E9F0413"/>
    <w:rsid w:val="3EB35A05"/>
    <w:rsid w:val="40164083"/>
    <w:rsid w:val="409566CA"/>
    <w:rsid w:val="416C4F51"/>
    <w:rsid w:val="46B81AA4"/>
    <w:rsid w:val="480D1D8D"/>
    <w:rsid w:val="48130C53"/>
    <w:rsid w:val="4C74268C"/>
    <w:rsid w:val="4D625433"/>
    <w:rsid w:val="503A62BA"/>
    <w:rsid w:val="537E21D1"/>
    <w:rsid w:val="5A951C02"/>
    <w:rsid w:val="5AD94EE5"/>
    <w:rsid w:val="5AE424F7"/>
    <w:rsid w:val="5D09084D"/>
    <w:rsid w:val="5DD83CDB"/>
    <w:rsid w:val="606863C7"/>
    <w:rsid w:val="61AF7C8B"/>
    <w:rsid w:val="6B1813D3"/>
    <w:rsid w:val="6BF66F6B"/>
    <w:rsid w:val="703D3511"/>
    <w:rsid w:val="70592E12"/>
    <w:rsid w:val="729059FC"/>
    <w:rsid w:val="7A131795"/>
    <w:rsid w:val="7A293210"/>
    <w:rsid w:val="7AD3343B"/>
    <w:rsid w:val="7AF437FE"/>
    <w:rsid w:val="7C417103"/>
    <w:rsid w:val="7D125D20"/>
    <w:rsid w:val="7E4A795D"/>
    <w:rsid w:val="7FC3228A"/>
    <w:rsid w:val="DAE83D0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unhideWhenUsed/>
    <w:qFormat/>
    <w:uiPriority w:val="99"/>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20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2023-02-06T08:57:00Z</dcterms:created>
  <dc:creator>Administrator</dc:creator>
  <cp:lastModifiedBy>教育局文书</cp:lastModifiedBy>
  <dcterms:modified xsi:type="dcterms:W3CDTF">2024-10-11T08:59:38Z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16A38631759340CBB2A712FFF239A0AD_12</vt:lpwstr>
  </property>
</Properties>
</file>