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jc w:val="both"/>
        <w:textAlignment w:val="auto"/>
        <w:rPr>
          <w:rFonts w:hint="default" w:ascii="黑体" w:hAnsi="黑体" w:eastAsia="黑体" w:cs="黑体"/>
          <w:color w:val="auto"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-6"/>
          <w:kern w:val="0"/>
          <w:sz w:val="32"/>
          <w:szCs w:val="32"/>
          <w:lang w:val="en-US" w:eastAsia="zh-CN"/>
        </w:rPr>
        <w:t>附件2</w:t>
      </w:r>
    </w:p>
    <w:p>
      <w:pPr>
        <w:adjustRightInd w:val="0"/>
        <w:snapToGrid w:val="0"/>
        <w:spacing w:before="0" w:after="140" w:line="276" w:lineRule="auto"/>
        <w:jc w:val="center"/>
        <w:rPr>
          <w:rFonts w:hint="eastAsia" w:ascii="方正小标宋简体" w:hAnsi="Tahoma" w:eastAsia="方正小标宋简体" w:cs="Times New Roman"/>
          <w:color w:val="auto"/>
          <w:sz w:val="44"/>
          <w:szCs w:val="44"/>
          <w:lang w:val="en-US" w:eastAsia="zh-CN" w:bidi="ar-SA"/>
        </w:rPr>
      </w:pPr>
      <w:r>
        <w:rPr>
          <w:rFonts w:ascii="方正小标宋简体" w:hAnsi="Tahoma" w:eastAsia="方正小标宋简体" w:cs="Times New Roman"/>
          <w:color w:val="auto"/>
          <w:sz w:val="44"/>
          <w:szCs w:val="44"/>
          <w:lang w:val="en-US" w:eastAsia="zh-CN" w:bidi="ar-SA"/>
        </w:rPr>
        <w:t>202</w:t>
      </w:r>
      <w:r>
        <w:rPr>
          <w:rFonts w:hint="eastAsia" w:ascii="方正小标宋简体" w:hAnsi="Tahoma" w:eastAsia="方正小标宋简体" w:cs="Times New Roman"/>
          <w:color w:val="auto"/>
          <w:sz w:val="44"/>
          <w:szCs w:val="44"/>
          <w:lang w:val="en-US" w:eastAsia="zh-CN" w:bidi="ar-SA"/>
        </w:rPr>
        <w:t>4年法治宣传教育主题活动计划表</w:t>
      </w:r>
    </w:p>
    <w:p>
      <w:pPr>
        <w:bidi w:val="0"/>
        <w:rPr>
          <w:rFonts w:hint="eastAsia"/>
          <w:color w:val="auto"/>
          <w:lang w:val="en-US" w:eastAsia="zh-C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"/>
        <w:gridCol w:w="3555"/>
        <w:gridCol w:w="6189"/>
        <w:gridCol w:w="1430"/>
        <w:gridCol w:w="2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0"/>
                <w:szCs w:val="30"/>
              </w:rPr>
              <w:t>序号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0"/>
                <w:szCs w:val="30"/>
                <w:lang w:eastAsia="zh-CN"/>
              </w:rPr>
              <w:t>主题活动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0"/>
                <w:szCs w:val="30"/>
              </w:rPr>
              <w:t>名称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0"/>
                <w:szCs w:val="30"/>
                <w:lang w:eastAsia="zh-CN"/>
              </w:rPr>
              <w:t>主要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0"/>
                <w:szCs w:val="30"/>
              </w:rPr>
              <w:t>内容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0"/>
                <w:szCs w:val="30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0"/>
                <w:szCs w:val="30"/>
              </w:rPr>
              <w:t>活动形式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0"/>
                <w:szCs w:val="30"/>
                <w:lang w:eastAsia="zh-CN"/>
              </w:rPr>
              <w:t>活动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0"/>
                <w:szCs w:val="30"/>
              </w:rPr>
              <w:t>时间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主办单位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eastAsia="zh-CN"/>
              </w:rPr>
              <w:t>（联合开展的请注明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协办单位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习近平法治思想宣传活动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通过开展习近平法治思想“八进”活动（进机关、进党校、进学校、进国企、进社会治理中心、进法律服务机构、进部队、进企事业单位和村社），推进学思用贯通、知信行统一，切实将习近平法治思想宣传落到实处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全年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县委依法治县办、各部门、各乡镇（街道）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优化法治化营商环境专项普法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一体融合推动《中华人民共和国公司法》《浙江省优化营商环境条例》《浙江省促进民营经济高质量发展若干措施》《浙江省公平竞争审查办法》等法律法规宣讲，持续开展“浙江省中小企业法律服务月”“服务实体经济 律企携手同行”“小微你好”等专项行动，通过线上线下联动,加大政府官网、主流媒体、社交平台宣传力度，推动涉企法律法规进园区、进企业、进楼宇。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全年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县经济商务局、县市场监督管理局、县司法局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《浙江省优化营商环境条例》《丽水市促进人才科技融合发展条例》宣传活动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综合运用多媒体宣传、上门走访、座谈交流等方式，持续性、广泛性开展两个《条例》宣传工作。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全年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县科技局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592" w:type="dxa"/>
            <w:vMerge w:val="restart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3555" w:type="dxa"/>
            <w:vMerge w:val="restart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打击治理电信网络诈骗犯罪宣传活动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通过组织相关人员观看反诈视频、开展反诈知识问卷答题、发放反诈宣传折页等措施，加强打击治理电信网络诈骗犯罪宣传工作。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全年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县公安局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592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</w:p>
        </w:tc>
        <w:tc>
          <w:tcPr>
            <w:tcW w:w="3555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组织开展打击电信网络诈骗犯罪宣传活动，发布典型案事例、适时开展庭审观摩等，切实提高群众反诈防骗意识。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全年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县检察院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开展就业政策“四送四进”活动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组织就业创业政策“四送四进”，（即送招工、送岗位、送政策、送培训；进园区、进企业、进高校、进村社），通过培训、重点群体帮扶政策解答、分发折页、政策推送等，开展就业创业政策宣传。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全年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县人力社保局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“社保服务进万家”活动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坚持群众需求导向，以《社会保险经办条例》颁布为契机，继续在全县范围多形式、多渠道、全方位进行社保政策宣传，精准普及社保政策知识和便民服务成效。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全年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县人力社保局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保障农民工工资支付法律法规与工程建设领域“开工第一课”宣传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围绕《保障农民工工资支付条例》、依托工程建设领域“开工第一课”，对全县在建工程项目开展法律法规宣传。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全年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县人力社保局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农民培训“普法巡查”活动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将农业农村法律知识培训纳入各类农民培训班的重要课程之一。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全年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县农业农村局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“送法进军营”活动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通过送上政策宣传册等“法治文化套餐”，面对面帮助官兵解决法律问题、排解心理困惑。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全年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县退役军人事务局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迎退役军人返乡送“法律政策大礼包”活动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结合迎接春季、秋季退役士兵光荣返乡活动，送上“法律政策大礼包”，扎实做好后续服务工作。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全年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县退役军人事务局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网络主题普法宣传活动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通过新闻报道、网络短剧和行政指导会等形式，宣贯《未成年人网络保护条例》等网信领域法律法规。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全年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县委宣传部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“水上交通安全知识”进校园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通过举办安全知识讲座、PPT演示等方式，开展“水上交通安全知识”进校园。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全年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县交通运输局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13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《中华人民共和国保守国家秘密法》宣传教育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组织开展《中华人民共和国保守国家秘密法》宣传教育。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全年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县委办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14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开展《浙江省机关运行保障工作条例》宣传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开展线上和线下宣传；纳入领导干部学法重要内容；踊跃参加省机关事务局组织的相关培训和竞赛活动。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全年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县机关事务保障中心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15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《统计法》进企业活动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实地走访企业、开展员工培训、举办专题讲座等方式，集中宣传《统计法》。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全年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县统计局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16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“巾帼乡村普法行”活动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面向乡村深入开展《宪法》《民法典》《妇女权益保障法》《反家庭暴力法》《家庭教育促进法》等相关法律知识和维权知识宣传，线上线下联动宣传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全年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县妇联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17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“平安丽姐妇女儿童权益日”主题活动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结合每月主题，围绕《宪法》《民法典》《妇女权益保障法》《反家庭暴力法》《家庭教育促进法》等相关法律知识和维权知识宣传。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每月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8日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县妇联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18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“人民警察节”普法活动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通过线上线下宣传，自媒体直播等方式，集中开展“人民警察节”主题普法。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县公安局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19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“世界湿地日”宣传活动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通过现场宣传、发放宣传品、网页宣传报道等形式，开展“世界湿地日”普法宣传。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2月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县自然资源和规划局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20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禁渔普法宣传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开展组织开展禁渔执法、普法活动。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县农业农村局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21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“世界野生动植物日”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普法宣传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通过现场宣传、发放宣传品、网页宣传报道等形式，开展“世界野生动植物日”普法宣传。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县自然资源和规划局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22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“三八”维权周普法宣传活动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开展“建设法治浙江·巾帼在行动”主题普法宣传，线上线下联动宣传。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县妇联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23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“3·12”植树节活动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通过组织义务植树的契机，开展现场普法宣传，树立爱护植被的意识。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县自然资源和规划局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24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“3·15国际消费者权益保护日”宣传活动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开展“激发消费活力”的3·15主题宣传活动；开展“走近3·15 市场监管在行动”，推荐“2023年度消费维权十大典型案例”和“2023年度市场监管领域十大典型案例”；开展罚没物资集中销毁、专项检查和消费体验行动。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县市场监督管理局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25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“3·18全国文化市场法治宣传日”普法宣传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通过以案释法、发放文化市场法治知识问卷的方式进行开展。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县文化和广电旅游体育局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26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“3·23气象日”法治宣传活动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制作并发放气象法治宣传资料，开展气象信息传播法规宣传活动。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县气象局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27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“世界水日”“中国水周”节水及水法宣传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通过校园宣传、社区宣传、机关宣传、制作专题宣传视频、开展“世界水日”、“中国水周”节水宣传活动、水土保持进党校等多种形式线上线下同步。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3月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10月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县水利局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28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春耕备耕“五送”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普法宣传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通过春耕备耕五送（送政策、送科技、送农资、送信息、送服务等）活动，运用折页、海报、小品、宣传车等多种形式，将涉农法律法规和政策送到田间地头，推进农业普法工作。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3-4月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县农业农村局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29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开展城市文明养犬宣传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通过“执法进社区”等形式，开展《丽水市城市养犬管理规定》的宣传和解读，大力宣传养犬行为规范、法律责任等，让居民认识到文明、科学养犬的重要性，推动形成全社会依法养犬、规范养犬的广泛共识。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3-5月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县综合行政执法局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30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反恐宣传进校园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通过拉横幅标语、发放反恐防范宣传手册等方式宣讲反恐防恐知识，介绍暴恐犯罪的社会危害、特征及常用手段，普及《中华人民共和国反恐怖主义法》。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3-5月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县公安局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31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“鲁冰花”法治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进校园活动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开展法治进校园系列活动，检察官担任学校法治副校长为学生上法治课，引导全县学生尊法学法守法用法。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3月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9月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县检察院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32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开展禁毒宣传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综合运用“线上+线下”形式开展宣传。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3-11月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县公安局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33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“4·15国家安全教育日”宣传教育活动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通过集中咨询、线上答题、新媒体推文等形式贯彻落实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instrText xml:space="preserve"> HYPERLINK "https://baike.so.com/doc/2673525-2823233.html" \t "https://baike.so.com/doc/_blank"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习近平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总书记提出的“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instrText xml:space="preserve"> HYPERLINK "https://baike.so.com/doc/7568694-7842788.html" \t "https://baike.so.com/doc/_blank"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总体国家安全观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”，营造维护国家安全的浓厚法治氛围，提高全民国家安全法治意识。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4月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县委办、县委政法委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34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“交通法治护共富 走进山哈”主题普法活动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紧扣“法治护航强国路”“红绿融合 法治同行”主题，在全市范围内开展“交通法治护共富 走进山哈”主题普法活动。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4月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县交通运输局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35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出版物市场专项整治及法治宣传行动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开展出版物市场专项整治及普法宣传行动，开展市场清查、发放宣传材料。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4月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县文化和广电旅游体育局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36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“爱鸟周”“保护野生动物宣传月”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通过现场宣传、发放宣传品、电子显示屏宣传等方式，开展“爱鸟周”“保护野生动物宣传月”活动，旨在倡导公民树立爱护鸟类、保护野生动物的法律自觉。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4月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县自然资源和规划局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37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《职业病防治法》宣传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通过发放普法宣传资料、展示警示案例、接受法律咨询等形式，开展主题普法宣传活动。通过深入重点企业开展《职业病防治法》普法宣讲，举办职业病防治知识培训班等形式，开展主题宣讲活动，提升广大劳动者职业病防治法律意识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4月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县卫生健康局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38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“4·22世界地球日”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宣传活动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主题宣传：进社区、学校开展摆摊宣传；开展普法宣传讲座等。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4月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县自然资源和规划局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39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“4·26 知识产权宣传周”活动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通过新媒体、广播、新闻等媒介宣传《专利法》《浙江省知识产权保护促进条例》《商标法实施条例》等知识产权法律法规；组织开展知识产权培训活动，进一步提升企业负责人、管理人知识产权法治素养和依法维权能力；开展知识产权保护进企业活动，加强对企业专利、商标、地理标志的普法宣贯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4月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县市场监督管理局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40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新《中华人民共和国公司法》专题解读宣讲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新《公司法》线下讲座、线上直播培训，普法进商会、协会、园区等。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4-6月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县经济商务局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41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文物保护法律普法宣传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结合国际博物馆日、文化遗产日等活动开展普法宣传。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4-10月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县文化和广电旅游体育局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42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“税收宣传月”活动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组织开展第33个全国税收宣传月活动，扎实开展税法“六进”“便民办税春风行动”、企业座谈会等系列税收普法活动，重点宣传党中央、国务院出台的结构性减税降费政策和税务部门办税缴费便利化措施、优化营商环境的系列创新举措，不断提升全社会税法遵从度，切实增强纳税人缴费人获得感和满意度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4-12月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县税务局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43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“民法典宣传月”活动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依托各类普法活动和创新普法举措，大力宣传民法典，弘扬平等自愿、诚实信用、权利义务一致等法治精神和契约精神。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5月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县普法办、各普法责任单位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44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“全国城市节水宣传周”活动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集中开展宣传城市节水活动。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5月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县建设局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45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“5·12防灾减灾日”活动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进社区、学校开展摆摊宣传；开展普法宣传讲座等。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5月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县自然资源和规划局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46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“5·15打击和防范经济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犯罪宣传日”活动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通过“线上+线下”“实体+虚拟”等多种形式，开展打击和防范经济类犯罪宣传。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5月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县公安局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47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“5·19中国旅游日”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法治宣传活动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在景区、旅行社开展旅游法律法规宣传，发放宣传材料。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5月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县文化和广电旅游体育局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48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“5·12防灾减灾日”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“7·28塘山地震纪念日”“国际减灾日”等重点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时段宣传活动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通过多媒体宣传、设置微信公众号知识问答等方式开展相关内容普法宣传。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5月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7月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10月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县科技局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49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第九届中小学生“学宪法、讲宪法”活动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知识竞赛、演讲比赛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5-10月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50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“安全生产月”宣传活动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通过线上线下形式开展安全生产月宣传活动，学习贯彻习近平总书记关于安全生产的重要指示批示精神，宣贯《安全生产法》《安全生产条例》《消防安全责任制实施办法》等，组织参加全国水利安全生产知识竞赛，开展“安全生产宣传咨询日”活动，营造全社会关注安全、关爱生命的安全范围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6月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县应急管理局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51</w:t>
            </w:r>
          </w:p>
        </w:tc>
        <w:tc>
          <w:tcPr>
            <w:tcW w:w="3555" w:type="dxa"/>
            <w:noWrap w:val="0"/>
            <w:vAlign w:val="top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“6·5环境主题日”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宣传活动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发放宣传资料，开展生态环境保护相关知识宣传。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6月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市生态环境局遂昌分局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52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《传染病防治法》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普法宣传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通过上街开展普法宣传，对中小医疗机构集中开展普法培训等。通过微信、钉钉等传染病防治工作群，积极发动广大企业开展学法活动，营造浓厚的传染病防治法普法氛围，进一步提升用人单位守法意识，保障劳动者健康安全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6月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县卫生健康局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53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“6·25全国土地日”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普法宣传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宣传《土地管理法实施条例》《浙江省土地管理条例》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6月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县自然资源和规划局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54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“金融助企、法治护航、法企同行”普法宣传活动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走进企业，发送宣传折页等形式，现场宣传为企业提高法律意识，防范企业相关法律风险。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6-10月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县财政局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55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《医师法》普法宣传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利用医师节等特殊日子开展主题普法宣传活动，通过发放宣传资料、免费咨询解答等，集中宣传《医师法》有关内容政策。通过公众号等网络平台开展广泛宣传，制作专题信息。在执法检查、案件办理等工作中积极宣传贯彻《医师法》，严厉打击出租、出借医师执业证书，未按照执业地点、执业类别、执业范围执业，严重违反医师职业道德、医学伦理规范等违法违规行为，查处并通报一批典型案例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7月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县卫生健康局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56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“法治同行·执法宣教联动”活动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防雷重点企业开展“双随机”检查同时对企业相关人员进行相关法律法规宣传教育。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7-9月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县气象局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57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“送戏下乡 法治同行”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宣传活动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开展法治主题送戏下乡，普法进社区。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8月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县文化和广电旅游体育局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58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“8·15全国生态日”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宣传相关法律知识，广场发放宣传册、宣传品等，开展志愿服务。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8月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市生态环境局遂昌分局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59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“8·29全国测绘法”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宣传日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进社区、乡镇开展摆摊宣传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8月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县自然资源和规划局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60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“中国统计开放日”活动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宣传统计工作、统计法律法规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9月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县统计局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4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61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《健康促进法》普法宣传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开展主题普法宣传活动，通过发放宣传资料、免费咨询解答等，集中宣传《健康促进法》有关内容政策。组织各医疗机构利用LED显示屏滚动播放相关法律知识。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9月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县卫生健康局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62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网络安全宣传周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线上线下宣传、网络安全线上课堂、网络安全答题等。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9月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县委宣传部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63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“农民丰收节”普法宣传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结合“农民丰收节”，开展涉农法律法规普法宣传。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9月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县农业农村局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64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《统计法》宣传活动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结合9月统计开放日、12.4国家宪法日、12.8统计法颁布纪念日重要时点开展统计普法活动，推进统计法进党校、进村（社区）、进调查点，提高统计普法精准性。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9月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12月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县统计局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65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“国际住房日”宣传活动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宣传《公共租赁住房管理办法》《浙江省房屋使用安全管理条例》住房保障、房屋管理相关法规。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10月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县建设局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66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“世界粮食日”宣传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组织开展粮食安全、爱粮节粮和《浙江省粮食安全保障条例》《粮食流通管理条例》《粮食安全保障法》等相关法律法规宣传。通过发放宣传资料，媒体、网络等多渠道开展活动。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10月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县发改局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67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“法治进企 基金赋能”</w:t>
            </w:r>
          </w:p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主题活动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组织普法团队进企业，通过座谈等形式，开展宪法、公司法、基金政策等普法宣传。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10-12月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县财政局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68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“反家暴”普法宣传活动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开展反家暴等相关法律知识和妇女儿童维权知识宣传，线上线下联动宣传。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11月25日前后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县妇联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69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青少年法治教育月活动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在全县中小学开展法治教育月活动，通过讲座、主题班会、法治文化作品创作等方式，持续提高学生法治素养。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11月</w:t>
            </w:r>
            <w:bookmarkStart w:id="0" w:name="_GoBack"/>
            <w:bookmarkEnd w:id="0"/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70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开展“12·4”国家宪法日、宪法宣传周、“宪法与浙江”宣传月等系列宣传活动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通过开展国家宪法日大型广场法治宣传活动以及“宪法宣传周”“宪法宣传月”系列主题活动，推动全县集中深入学习宣传宪法，弘扬宪法。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12月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县委宣传部、县司法局、县普法办、各普法责任单位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592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71</w:t>
            </w:r>
          </w:p>
        </w:tc>
        <w:tc>
          <w:tcPr>
            <w:tcW w:w="3555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“全国交通安全宣传日”活动</w:t>
            </w:r>
          </w:p>
        </w:tc>
        <w:tc>
          <w:tcPr>
            <w:tcW w:w="6189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线上线下宣传、开展专项整治活动。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12月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widowControl w:val="0"/>
              <w:adjustRightInd/>
              <w:snapToGrid w:val="0"/>
              <w:spacing w:after="0"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县公安局</w:t>
            </w:r>
          </w:p>
        </w:tc>
      </w:tr>
    </w:tbl>
    <w:p>
      <w:pPr>
        <w:widowControl w:val="0"/>
        <w:adjustRightInd/>
        <w:snapToGrid w:val="0"/>
        <w:spacing w:after="0" w:line="360" w:lineRule="exact"/>
        <w:jc w:val="both"/>
        <w:rPr>
          <w:rFonts w:hint="eastAsia" w:ascii="仿宋_GB2312" w:hAnsi="仿宋_GB2312" w:eastAsia="仿宋_GB2312" w:cs="仿宋_GB2312"/>
          <w:color w:val="auto"/>
          <w:kern w:val="2"/>
          <w:sz w:val="30"/>
          <w:szCs w:val="30"/>
          <w:lang w:val="en-US" w:eastAsia="zh-CN"/>
        </w:rPr>
      </w:pPr>
    </w:p>
    <w:p>
      <w:pPr>
        <w:pStyle w:val="3"/>
        <w:rPr>
          <w:rFonts w:hint="eastAsia"/>
          <w:color w:val="auto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657745"/>
    <w:rsid w:val="01B83DE4"/>
    <w:rsid w:val="0F754E31"/>
    <w:rsid w:val="13D20A50"/>
    <w:rsid w:val="143B74AE"/>
    <w:rsid w:val="1696562B"/>
    <w:rsid w:val="19C5087E"/>
    <w:rsid w:val="1A1E3139"/>
    <w:rsid w:val="21BF7A2D"/>
    <w:rsid w:val="23ED6FD7"/>
    <w:rsid w:val="2E901C37"/>
    <w:rsid w:val="356D27EE"/>
    <w:rsid w:val="41BD539A"/>
    <w:rsid w:val="42DD33BC"/>
    <w:rsid w:val="46657745"/>
    <w:rsid w:val="558D75C5"/>
    <w:rsid w:val="60454B75"/>
    <w:rsid w:val="67285251"/>
    <w:rsid w:val="6A724AB7"/>
    <w:rsid w:val="70702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qFormat="1"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next w:val="1"/>
    <w:qFormat/>
    <w:uiPriority w:val="0"/>
    <w:pPr>
      <w:widowControl w:val="0"/>
      <w:spacing w:beforeAutospacing="1" w:afterAutospacing="1"/>
      <w:jc w:val="left"/>
      <w:outlineLvl w:val="1"/>
    </w:pPr>
    <w:rPr>
      <w:rFonts w:ascii="宋体" w:hAnsi="宋体" w:eastAsia="宋体" w:cs="Times New Roman"/>
      <w:b/>
      <w:kern w:val="0"/>
      <w:sz w:val="36"/>
      <w:szCs w:val="36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3"/>
    <w:qFormat/>
    <w:uiPriority w:val="1"/>
    <w:pPr>
      <w:widowControl w:val="0"/>
      <w:jc w:val="both"/>
    </w:pPr>
    <w:rPr>
      <w:rFonts w:ascii="宋体" w:hAnsi="宋体" w:eastAsia="宋体" w:cs="宋体"/>
      <w:kern w:val="2"/>
      <w:sz w:val="26"/>
      <w:szCs w:val="26"/>
      <w:lang w:val="en-US" w:eastAsia="zh-CN" w:bidi="ar-SA"/>
    </w:rPr>
  </w:style>
  <w:style w:type="paragraph" w:styleId="3">
    <w:name w:val="Body Text First Indent"/>
    <w:basedOn w:val="2"/>
    <w:next w:val="1"/>
    <w:unhideWhenUsed/>
    <w:qFormat/>
    <w:uiPriority w:val="99"/>
    <w:pPr>
      <w:widowControl w:val="0"/>
      <w:spacing w:line="500" w:lineRule="exact"/>
      <w:ind w:firstLine="420"/>
      <w:jc w:val="both"/>
    </w:pPr>
    <w:rPr>
      <w:rFonts w:ascii="等线" w:hAnsi="Calibri" w:eastAsia="楷体_GB2312" w:cs="Times New Roman"/>
      <w:kern w:val="2"/>
      <w:sz w:val="28"/>
      <w:szCs w:val="26"/>
      <w:lang w:val="en-US" w:eastAsia="zh-CN" w:bidi="ar-SA"/>
    </w:rPr>
  </w:style>
  <w:style w:type="paragraph" w:styleId="5">
    <w:name w:val="toa heading"/>
    <w:next w:val="1"/>
    <w:qFormat/>
    <w:uiPriority w:val="0"/>
    <w:pPr>
      <w:adjustRightInd w:val="0"/>
      <w:snapToGrid w:val="0"/>
      <w:spacing w:after="200"/>
    </w:pPr>
    <w:rPr>
      <w:rFonts w:ascii="Arial" w:hAnsi="Arial" w:eastAsia="微软雅黑" w:cs="Times New Roman"/>
      <w:sz w:val="24"/>
      <w:szCs w:val="22"/>
      <w:lang w:val="en-US" w:eastAsia="zh-CN" w:bidi="ar-SA"/>
    </w:rPr>
  </w:style>
  <w:style w:type="paragraph" w:styleId="6">
    <w:name w:val="footer"/>
    <w:unhideWhenUsed/>
    <w:qFormat/>
    <w:uiPriority w:val="99"/>
    <w:pPr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hAnsi="Tahoma" w:eastAsia="微软雅黑" w:cs="Times New Roman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2024-04-17T00:40:00Z</dcterms:created>
  <dc:creator>曾颖</dc:creator>
  <cp:lastModifiedBy>汪洁</cp:lastModifiedBy>
  <cp:lastPrinted>2024-04-18T02:05:00Z</cp:lastPrinted>
  <dcterms:modified xsi:type="dcterms:W3CDTF">2024-05-09T09:16:38Z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